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54CE2" w14:textId="77777777" w:rsidR="00EA19FA" w:rsidRDefault="00000000">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t>2024中国速度赛马经典赛（右玉站）</w:t>
      </w:r>
    </w:p>
    <w:p w14:paraId="56601568" w14:textId="77777777" w:rsidR="00EA19FA" w:rsidRDefault="00000000">
      <w:pPr>
        <w:spacing w:line="480" w:lineRule="exact"/>
        <w:jc w:val="center"/>
        <w:rPr>
          <w:rFonts w:ascii="宋体" w:eastAsia="宋体" w:hAnsi="宋体" w:cs="宋体"/>
          <w:b/>
          <w:bCs/>
          <w:sz w:val="36"/>
          <w:szCs w:val="36"/>
        </w:rPr>
      </w:pPr>
      <w:r>
        <w:rPr>
          <w:rFonts w:ascii="宋体" w:eastAsia="宋体" w:hAnsi="宋体" w:cs="宋体" w:hint="eastAsia"/>
          <w:b/>
          <w:bCs/>
          <w:sz w:val="36"/>
          <w:szCs w:val="36"/>
        </w:rPr>
        <w:t>竞赛规程</w:t>
      </w:r>
    </w:p>
    <w:p w14:paraId="5AE66982" w14:textId="77777777" w:rsidR="00EA19FA" w:rsidRDefault="00EA19FA">
      <w:pPr>
        <w:spacing w:line="480" w:lineRule="exact"/>
        <w:jc w:val="center"/>
        <w:rPr>
          <w:rFonts w:ascii="宋体" w:eastAsia="宋体" w:hAnsi="宋体" w:cs="宋体"/>
          <w:b/>
          <w:bCs/>
          <w:sz w:val="36"/>
          <w:szCs w:val="36"/>
        </w:rPr>
      </w:pPr>
    </w:p>
    <w:p w14:paraId="407A0B87"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一、 主办单位 </w:t>
      </w:r>
    </w:p>
    <w:p w14:paraId="63A29560"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 xml:space="preserve">中国马术协会 </w:t>
      </w:r>
    </w:p>
    <w:p w14:paraId="700B9984" w14:textId="77777777" w:rsidR="00EA19FA" w:rsidRDefault="00000000">
      <w:pPr>
        <w:numPr>
          <w:ilvl w:val="0"/>
          <w:numId w:val="1"/>
        </w:num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承办单位 </w:t>
      </w:r>
    </w:p>
    <w:p w14:paraId="74C3DBA0"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山西省体育局</w:t>
      </w:r>
    </w:p>
    <w:p w14:paraId="6D0B4DCB"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朔州市体育局</w:t>
      </w:r>
    </w:p>
    <w:p w14:paraId="74D972F8"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右玉县人民政府</w:t>
      </w:r>
    </w:p>
    <w:p w14:paraId="167DCA6F"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山西</w:t>
      </w:r>
      <w:proofErr w:type="gramStart"/>
      <w:r>
        <w:rPr>
          <w:rFonts w:ascii="仿宋" w:eastAsia="仿宋" w:hAnsi="仿宋" w:cs="仿宋" w:hint="eastAsia"/>
          <w:sz w:val="30"/>
          <w:szCs w:val="30"/>
        </w:rPr>
        <w:t>玉龙马</w:t>
      </w:r>
      <w:proofErr w:type="gramEnd"/>
      <w:r>
        <w:rPr>
          <w:rFonts w:ascii="仿宋" w:eastAsia="仿宋" w:hAnsi="仿宋" w:cs="仿宋" w:hint="eastAsia"/>
          <w:sz w:val="30"/>
          <w:szCs w:val="30"/>
        </w:rPr>
        <w:t>会赛事有限公司</w:t>
      </w:r>
    </w:p>
    <w:p w14:paraId="48427345"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三、执行单位 </w:t>
      </w:r>
    </w:p>
    <w:p w14:paraId="26465BC5"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山西</w:t>
      </w:r>
      <w:proofErr w:type="gramStart"/>
      <w:r>
        <w:rPr>
          <w:rFonts w:ascii="仿宋" w:eastAsia="仿宋" w:hAnsi="仿宋" w:cs="仿宋" w:hint="eastAsia"/>
          <w:sz w:val="30"/>
          <w:szCs w:val="30"/>
        </w:rPr>
        <w:t>玉龙马</w:t>
      </w:r>
      <w:proofErr w:type="gramEnd"/>
      <w:r>
        <w:rPr>
          <w:rFonts w:ascii="仿宋" w:eastAsia="仿宋" w:hAnsi="仿宋" w:cs="仿宋" w:hint="eastAsia"/>
          <w:sz w:val="30"/>
          <w:szCs w:val="30"/>
        </w:rPr>
        <w:t>会赛事有限公司</w:t>
      </w:r>
    </w:p>
    <w:p w14:paraId="2DAA7A01"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四、 时间及地点 </w:t>
      </w:r>
    </w:p>
    <w:p w14:paraId="42BA1DC5"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 xml:space="preserve">时间：2024年7月6日 </w:t>
      </w:r>
    </w:p>
    <w:p w14:paraId="57AF3FD8" w14:textId="77777777" w:rsidR="00EA19FA" w:rsidRDefault="00000000">
      <w:pPr>
        <w:spacing w:line="480" w:lineRule="exact"/>
        <w:ind w:firstLineChars="400" w:firstLine="1200"/>
        <w:rPr>
          <w:rFonts w:ascii="仿宋" w:eastAsia="仿宋" w:hAnsi="仿宋" w:cs="仿宋"/>
          <w:sz w:val="30"/>
          <w:szCs w:val="30"/>
        </w:rPr>
      </w:pPr>
      <w:r>
        <w:rPr>
          <w:rFonts w:ascii="仿宋" w:eastAsia="仿宋" w:hAnsi="仿宋" w:cs="仿宋" w:hint="eastAsia"/>
          <w:sz w:val="30"/>
          <w:szCs w:val="30"/>
        </w:rPr>
        <w:t>地点：山西右玉</w:t>
      </w:r>
      <w:proofErr w:type="gramStart"/>
      <w:r>
        <w:rPr>
          <w:rFonts w:ascii="仿宋" w:eastAsia="仿宋" w:hAnsi="仿宋" w:cs="仿宋" w:hint="eastAsia"/>
          <w:sz w:val="30"/>
          <w:szCs w:val="30"/>
        </w:rPr>
        <w:t>玉龙马</w:t>
      </w:r>
      <w:proofErr w:type="gramEnd"/>
      <w:r>
        <w:rPr>
          <w:rFonts w:ascii="仿宋" w:eastAsia="仿宋" w:hAnsi="仿宋" w:cs="仿宋" w:hint="eastAsia"/>
          <w:sz w:val="30"/>
          <w:szCs w:val="30"/>
        </w:rPr>
        <w:t>会</w:t>
      </w:r>
    </w:p>
    <w:p w14:paraId="6D03A465"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五、赛事级别：地方经典赛 </w:t>
      </w:r>
    </w:p>
    <w:p w14:paraId="7D35F450"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六、赛事组别与途程 </w:t>
      </w:r>
    </w:p>
    <w:p w14:paraId="382F3407"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（一） 短途1000米：2岁纯血马（在中国出生）</w:t>
      </w:r>
    </w:p>
    <w:p w14:paraId="79AC89C0"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（二） 短途1000米：3岁纯血马（在中国出生）</w:t>
      </w:r>
    </w:p>
    <w:p w14:paraId="1EA7531E"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（三） 短途1200米：4岁及以上纯血马。</w:t>
      </w:r>
    </w:p>
    <w:p w14:paraId="75A143CF"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（四） 中途1600米：3岁纯血马（在中国出生）</w:t>
      </w:r>
    </w:p>
    <w:p w14:paraId="4864C319"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（五） 中途1800米：4岁及以上纯血马</w:t>
      </w:r>
    </w:p>
    <w:p w14:paraId="12F6D80F"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（六） 长途2600米：4岁及以上纯血马</w:t>
      </w:r>
    </w:p>
    <w:p w14:paraId="57D45415"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七、参赛单位 </w:t>
      </w:r>
    </w:p>
    <w:p w14:paraId="3475A417"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凡2024年度在中国马术协会完成注册的会员单位，方可报名参赛。</w:t>
      </w:r>
    </w:p>
    <w:p w14:paraId="068049F8"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八、参赛资格</w:t>
      </w:r>
    </w:p>
    <w:p w14:paraId="5409D8BD"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（一）参赛运动员须在中国马术协会完成2024年度骑手注册手续。运动员性别不限，骑师须年满18周岁，见习骑师须年</w:t>
      </w:r>
      <w:r>
        <w:rPr>
          <w:rFonts w:ascii="仿宋" w:eastAsia="仿宋" w:hAnsi="仿宋" w:cs="仿宋" w:hint="eastAsia"/>
          <w:sz w:val="30"/>
          <w:szCs w:val="30"/>
        </w:rPr>
        <w:lastRenderedPageBreak/>
        <w:t xml:space="preserve">满16周岁；  </w:t>
      </w:r>
    </w:p>
    <w:p w14:paraId="5788511F"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（二）每名练马师每场比赛出赛马匹不得超过4匹，同一马主在同一场次出赛马匹不得超过3匹；</w:t>
      </w:r>
    </w:p>
    <w:p w14:paraId="7D0C0DF7"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（三）参赛马匹不可兼项；</w:t>
      </w:r>
    </w:p>
    <w:p w14:paraId="6E84428A"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（四）报名参赛马匹数在5匹及以下的单位，限报工作人员5名，马匹数在6匹及以上的单位限报工作人员8名，马主人数不超过参赛马匹数； </w:t>
      </w:r>
    </w:p>
    <w:p w14:paraId="61D827FC" w14:textId="41713401"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（五）参赛马匹须具有2024年中国马术协会完成注册的马匹护照，并在到达赛区后及时向赛会兽医提交。参赛马匹在赛前按规则要求进行验马，未</w:t>
      </w:r>
      <w:proofErr w:type="gramStart"/>
      <w:r>
        <w:rPr>
          <w:rFonts w:ascii="仿宋" w:eastAsia="仿宋" w:hAnsi="仿宋" w:cs="仿宋" w:hint="eastAsia"/>
          <w:sz w:val="30"/>
          <w:szCs w:val="30"/>
        </w:rPr>
        <w:t>参加验马的</w:t>
      </w:r>
      <w:proofErr w:type="gramEnd"/>
      <w:r>
        <w:rPr>
          <w:rFonts w:ascii="仿宋" w:eastAsia="仿宋" w:hAnsi="仿宋" w:cs="仿宋" w:hint="eastAsia"/>
          <w:sz w:val="30"/>
          <w:szCs w:val="30"/>
        </w:rPr>
        <w:t xml:space="preserve">马匹不得参加比赛； </w:t>
      </w:r>
    </w:p>
    <w:p w14:paraId="5E30B122"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（六）国产2岁马组马匹须在2022年出生；国产3岁马组马匹须在2021年出生；4岁及以</w:t>
      </w:r>
      <w:proofErr w:type="gramStart"/>
      <w:r>
        <w:rPr>
          <w:rFonts w:ascii="仿宋" w:eastAsia="仿宋" w:hAnsi="仿宋" w:cs="仿宋" w:hint="eastAsia"/>
          <w:sz w:val="30"/>
          <w:szCs w:val="30"/>
        </w:rPr>
        <w:t>上马组</w:t>
      </w:r>
      <w:proofErr w:type="gramEnd"/>
      <w:r>
        <w:rPr>
          <w:rFonts w:ascii="仿宋" w:eastAsia="仿宋" w:hAnsi="仿宋" w:cs="仿宋" w:hint="eastAsia"/>
          <w:sz w:val="30"/>
          <w:szCs w:val="30"/>
        </w:rPr>
        <w:t xml:space="preserve">马匹须在2020年及以前出生； </w:t>
      </w:r>
    </w:p>
    <w:p w14:paraId="16038A62"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（七）参赛</w:t>
      </w:r>
      <w:proofErr w:type="gramStart"/>
      <w:r>
        <w:rPr>
          <w:rFonts w:ascii="仿宋" w:eastAsia="仿宋" w:hAnsi="仿宋" w:cs="仿宋" w:hint="eastAsia"/>
          <w:sz w:val="30"/>
          <w:szCs w:val="30"/>
        </w:rPr>
        <w:t>马匹赴赛区</w:t>
      </w:r>
      <w:proofErr w:type="gramEnd"/>
      <w:r>
        <w:rPr>
          <w:rFonts w:ascii="仿宋" w:eastAsia="仿宋" w:hAnsi="仿宋" w:cs="仿宋" w:hint="eastAsia"/>
          <w:sz w:val="30"/>
          <w:szCs w:val="30"/>
        </w:rPr>
        <w:t xml:space="preserve">前须办理相关检疫手续，由所在地、县级检疫部门出具检疫合格证明，并持有效期内的流感疫苗注射证明，随马匹到赛区时递交承办单位； </w:t>
      </w:r>
    </w:p>
    <w:p w14:paraId="3BC9EE30"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（八）经赛事资格审查委员会核实的报名参赛马匹为香港赛马会、澳门赛马会或其他国家（地区）赛马组织退役马匹，不得参赛。 </w:t>
      </w:r>
    </w:p>
    <w:p w14:paraId="48C9BEB0"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九、竞赛办法 </w:t>
      </w:r>
    </w:p>
    <w:p w14:paraId="01E12E17"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（一）比赛依照中国马术协会2024年颁布的《中国速度赛马竞赛规则》和《中国马术协会速度赛马竞赛积分管理办法（试行）》进行组织与监管，特殊规定按照赛事补充规定执行。 </w:t>
      </w:r>
    </w:p>
    <w:p w14:paraId="16873D1E"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（二）比赛采取平</w:t>
      </w:r>
      <w:proofErr w:type="gramStart"/>
      <w:r>
        <w:rPr>
          <w:rFonts w:ascii="仿宋" w:eastAsia="仿宋" w:hAnsi="仿宋" w:cs="仿宋" w:hint="eastAsia"/>
          <w:sz w:val="30"/>
          <w:szCs w:val="30"/>
        </w:rPr>
        <w:t>磅赛方式</w:t>
      </w:r>
      <w:proofErr w:type="gramEnd"/>
      <w:r>
        <w:rPr>
          <w:rFonts w:ascii="仿宋" w:eastAsia="仿宋" w:hAnsi="仿宋" w:cs="仿宋" w:hint="eastAsia"/>
          <w:sz w:val="30"/>
          <w:szCs w:val="30"/>
        </w:rPr>
        <w:t>进行，马匹负重不得低于52公斤（含52公斤），低于此重量者要增加负重量，以达到此负重要求。</w:t>
      </w:r>
    </w:p>
    <w:p w14:paraId="0F1B9B14"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（三）参赛马匹在赛前采取抽签方式决定马号和闸位。如果有两匹或两匹以上的马同时到达终点，可凭借终点分割式摄像设备判定马匹名次；若终点摄像设备发生故障或遇恶劣天气不能准</w:t>
      </w:r>
      <w:r>
        <w:rPr>
          <w:rFonts w:ascii="仿宋" w:eastAsia="仿宋" w:hAnsi="仿宋" w:cs="仿宋" w:hint="eastAsia"/>
          <w:sz w:val="30"/>
          <w:szCs w:val="30"/>
        </w:rPr>
        <w:lastRenderedPageBreak/>
        <w:t xml:space="preserve">确判定名次时，以正常技术手段判定为准。判定为同时到达终点者，名次并列，出现并列第一名时，则无第二名，有并列第二名时则无第三名，依此类推。 </w:t>
      </w:r>
    </w:p>
    <w:p w14:paraId="4BDB28BB"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（四）比赛在沙地跑道举行，使用起跑闸箱，沿顺时针方向行进。 </w:t>
      </w:r>
    </w:p>
    <w:p w14:paraId="2B87407A"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十、马匹正选席位产生方式 </w:t>
      </w:r>
    </w:p>
    <w:p w14:paraId="164087B3"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每站中国速度赛马</w:t>
      </w:r>
      <w:proofErr w:type="gramStart"/>
      <w:r>
        <w:rPr>
          <w:rFonts w:ascii="仿宋" w:eastAsia="仿宋" w:hAnsi="仿宋" w:cs="仿宋" w:hint="eastAsia"/>
          <w:sz w:val="30"/>
          <w:szCs w:val="30"/>
        </w:rPr>
        <w:t>经典赛</w:t>
      </w:r>
      <w:proofErr w:type="gramEnd"/>
      <w:r>
        <w:rPr>
          <w:rFonts w:ascii="仿宋" w:eastAsia="仿宋" w:hAnsi="仿宋" w:cs="仿宋" w:hint="eastAsia"/>
          <w:sz w:val="30"/>
          <w:szCs w:val="30"/>
        </w:rPr>
        <w:t>每场比赛参赛马匹的正选席位将根据报名马匹的数量决定，当报名马匹少于或等于</w:t>
      </w:r>
      <w:proofErr w:type="gramStart"/>
      <w:r>
        <w:rPr>
          <w:rFonts w:ascii="仿宋" w:eastAsia="仿宋" w:hAnsi="仿宋" w:cs="仿宋" w:hint="eastAsia"/>
          <w:sz w:val="30"/>
          <w:szCs w:val="30"/>
        </w:rPr>
        <w:t>闸</w:t>
      </w:r>
      <w:proofErr w:type="gramEnd"/>
      <w:r>
        <w:rPr>
          <w:rFonts w:ascii="仿宋" w:eastAsia="仿宋" w:hAnsi="仿宋" w:cs="仿宋" w:hint="eastAsia"/>
          <w:sz w:val="30"/>
          <w:szCs w:val="30"/>
        </w:rPr>
        <w:t>位数时，报名马匹全数将获得正选席位；当报名马匹多于</w:t>
      </w:r>
      <w:proofErr w:type="gramStart"/>
      <w:r>
        <w:rPr>
          <w:rFonts w:ascii="仿宋" w:eastAsia="仿宋" w:hAnsi="仿宋" w:cs="仿宋" w:hint="eastAsia"/>
          <w:sz w:val="30"/>
          <w:szCs w:val="30"/>
        </w:rPr>
        <w:t>闸</w:t>
      </w:r>
      <w:proofErr w:type="gramEnd"/>
      <w:r>
        <w:rPr>
          <w:rFonts w:ascii="仿宋" w:eastAsia="仿宋" w:hAnsi="仿宋" w:cs="仿宋" w:hint="eastAsia"/>
          <w:sz w:val="30"/>
          <w:szCs w:val="30"/>
        </w:rPr>
        <w:t xml:space="preserve">位数时，将采取分组预赛方式决定马匹正选席位。参赛马匹按照中国马术协会颁布的积分管理办法将获得相应的积分。 </w:t>
      </w:r>
    </w:p>
    <w:p w14:paraId="07B65226"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十一、仲裁与裁判 </w:t>
      </w:r>
    </w:p>
    <w:p w14:paraId="29145445"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（一）裁判员名单另行通知，人选由中国马术协会指定,“不足部分由承办单位选派”。 </w:t>
      </w:r>
    </w:p>
    <w:p w14:paraId="2D1C65C8"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（二）仲裁委员会人员组成和职责范围，按《中国马术协会速度赛马竞赛规则》相关内容执行。 </w:t>
      </w:r>
    </w:p>
    <w:p w14:paraId="680ECFA1"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十二、名次和奖励 </w:t>
      </w:r>
    </w:p>
    <w:p w14:paraId="774EF7A1"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一）一场比赛的参赛马匹在报名时间截止后，报名少于6匹马，竞赛组委会可延长报名时间或取消该场比赛。在赛事中获得前六名的将获得赛事奖金，按照“积分管理办法”上述马匹将获得相应的积分。实际参赛的人马组合不足7个，按参赛数减</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 xml:space="preserve">录取。每项赛事获得前三名颁发奖杯。 </w:t>
      </w:r>
    </w:p>
    <w:p w14:paraId="7B6C7BDC"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（二）赛事奖金见奖金分配表。 </w:t>
      </w:r>
    </w:p>
    <w:p w14:paraId="7DC6FBF7"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十三、报名和报到</w:t>
      </w:r>
    </w:p>
    <w:p w14:paraId="2511CB75"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（一）所有报名单位、运动员、马匹请直接扫描</w:t>
      </w:r>
      <w:proofErr w:type="gramStart"/>
      <w:r>
        <w:rPr>
          <w:rFonts w:ascii="仿宋" w:eastAsia="仿宋" w:hAnsi="仿宋" w:cs="仿宋" w:hint="eastAsia"/>
          <w:sz w:val="30"/>
          <w:szCs w:val="30"/>
        </w:rPr>
        <w:t>二维码进行</w:t>
      </w:r>
      <w:proofErr w:type="gramEnd"/>
      <w:r>
        <w:rPr>
          <w:rFonts w:ascii="仿宋" w:eastAsia="仿宋" w:hAnsi="仿宋" w:cs="仿宋" w:hint="eastAsia"/>
          <w:sz w:val="30"/>
          <w:szCs w:val="30"/>
        </w:rPr>
        <w:t>报名。在规定的截止日期前未完</w:t>
      </w:r>
      <w:proofErr w:type="gramStart"/>
      <w:r>
        <w:rPr>
          <w:rFonts w:ascii="仿宋" w:eastAsia="仿宋" w:hAnsi="仿宋" w:cs="仿宋" w:hint="eastAsia"/>
          <w:sz w:val="30"/>
          <w:szCs w:val="30"/>
        </w:rPr>
        <w:t>成注册</w:t>
      </w:r>
      <w:proofErr w:type="gramEnd"/>
      <w:r>
        <w:rPr>
          <w:rFonts w:ascii="仿宋" w:eastAsia="仿宋" w:hAnsi="仿宋" w:cs="仿宋" w:hint="eastAsia"/>
          <w:sz w:val="30"/>
          <w:szCs w:val="30"/>
        </w:rPr>
        <w:t xml:space="preserve">的骑手和马匹，视为无效报名。逾期报名，按不参加论。 </w:t>
      </w:r>
    </w:p>
    <w:p w14:paraId="6BE997A6"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（二）参赛运动员、工作人员、大会指定裁判员和参赛马匹等请于赛前2天报到。各参赛代表队报到时请提供骑手和马匹的</w:t>
      </w:r>
      <w:r>
        <w:rPr>
          <w:rFonts w:ascii="仿宋" w:eastAsia="仿宋" w:hAnsi="仿宋" w:cs="仿宋" w:hint="eastAsia"/>
          <w:sz w:val="30"/>
          <w:szCs w:val="30"/>
        </w:rPr>
        <w:lastRenderedPageBreak/>
        <w:t xml:space="preserve">意外险证明。 </w:t>
      </w:r>
    </w:p>
    <w:p w14:paraId="57507C3E"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（三）参赛马匹在赛前二天抵达赛区指定驯养</w:t>
      </w:r>
      <w:proofErr w:type="gramStart"/>
      <w:r>
        <w:rPr>
          <w:rFonts w:ascii="仿宋" w:eastAsia="仿宋" w:hAnsi="仿宋" w:cs="仿宋" w:hint="eastAsia"/>
          <w:sz w:val="30"/>
          <w:szCs w:val="30"/>
        </w:rPr>
        <w:t>马基地</w:t>
      </w:r>
      <w:proofErr w:type="gramEnd"/>
      <w:r>
        <w:rPr>
          <w:rFonts w:ascii="仿宋" w:eastAsia="仿宋" w:hAnsi="仿宋" w:cs="仿宋" w:hint="eastAsia"/>
          <w:sz w:val="30"/>
          <w:szCs w:val="30"/>
        </w:rPr>
        <w:t>报到，如有预赛，同样需在预赛前二天抵达赛区指定驯养</w:t>
      </w:r>
      <w:proofErr w:type="gramStart"/>
      <w:r>
        <w:rPr>
          <w:rFonts w:ascii="仿宋" w:eastAsia="仿宋" w:hAnsi="仿宋" w:cs="仿宋" w:hint="eastAsia"/>
          <w:sz w:val="30"/>
          <w:szCs w:val="30"/>
        </w:rPr>
        <w:t>马基地</w:t>
      </w:r>
      <w:proofErr w:type="gramEnd"/>
      <w:r>
        <w:rPr>
          <w:rFonts w:ascii="仿宋" w:eastAsia="仿宋" w:hAnsi="仿宋" w:cs="仿宋" w:hint="eastAsia"/>
          <w:sz w:val="30"/>
          <w:szCs w:val="30"/>
        </w:rPr>
        <w:t xml:space="preserve">报到，抵达赛区前必须按照赛区检疫要求在指定的隔离场检疫合格后方可进入指定的驯养马基地。 </w:t>
      </w:r>
    </w:p>
    <w:p w14:paraId="011BECAD"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十四、器材和经费 </w:t>
      </w:r>
    </w:p>
    <w:p w14:paraId="25951145"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（一）参赛骑师和马匹的装备自理，着装和器材必须符合中国马术协会速度赛马相关规定要求。 </w:t>
      </w:r>
    </w:p>
    <w:p w14:paraId="08628444"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（二）大会负担竞赛组织费用，其他费用由各代表队自理。 </w:t>
      </w:r>
    </w:p>
    <w:p w14:paraId="6B58C08A"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（三）参赛骑师和马匹比赛期间的意外保险由各代表队自行办理。各代表队骑师和马匹在比赛期间所发生的事故与意外伤害，主办和承办单位不承担任何责任。 </w:t>
      </w:r>
    </w:p>
    <w:p w14:paraId="00942313" w14:textId="77777777" w:rsidR="00EA19FA" w:rsidRDefault="00000000">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十五、其他 </w:t>
      </w:r>
    </w:p>
    <w:p w14:paraId="0EFDD0BF"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（一）各代表队需严格执行地方政府和赛事组委会防疫防控有关规定。 </w:t>
      </w:r>
    </w:p>
    <w:p w14:paraId="4612B8B3"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（二）兴奋剂检查和处罚按照国家体育总局有关规定执行，本年度中国马术协会主办的速度赛马赛事的兴奋剂检查工作由协会指定的第三方机构执行。 </w:t>
      </w:r>
    </w:p>
    <w:p w14:paraId="0DF2692E"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 xml:space="preserve">（三）参赛马匹须按规定注射马流感疫苗，未注射马流感疫苗的马匹不得参赛。 </w:t>
      </w:r>
    </w:p>
    <w:p w14:paraId="39B7D29B" w14:textId="77777777" w:rsidR="00EA19FA" w:rsidRDefault="00000000" w:rsidP="00DB0416">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rPr>
        <w:t>（四）“本方案”未尽事宜,将另行通知。</w:t>
      </w:r>
    </w:p>
    <w:p w14:paraId="7D43B6DA" w14:textId="77777777" w:rsidR="00EA19FA" w:rsidRDefault="00EA19FA">
      <w:pPr>
        <w:spacing w:line="480" w:lineRule="exact"/>
        <w:ind w:firstLineChars="400" w:firstLine="1200"/>
        <w:rPr>
          <w:rFonts w:ascii="仿宋" w:eastAsia="仿宋" w:hAnsi="仿宋" w:cs="仿宋"/>
          <w:sz w:val="30"/>
          <w:szCs w:val="30"/>
        </w:rPr>
      </w:pPr>
    </w:p>
    <w:p w14:paraId="5DF59304" w14:textId="77777777" w:rsidR="00EA19FA" w:rsidRDefault="00EA19FA">
      <w:pPr>
        <w:spacing w:line="480" w:lineRule="exact"/>
        <w:ind w:firstLineChars="400" w:firstLine="1200"/>
        <w:rPr>
          <w:rFonts w:ascii="仿宋" w:eastAsia="仿宋" w:hAnsi="仿宋" w:cs="仿宋"/>
          <w:sz w:val="30"/>
          <w:szCs w:val="30"/>
        </w:rPr>
      </w:pPr>
    </w:p>
    <w:p w14:paraId="6A53DBE4" w14:textId="77777777" w:rsidR="00DB0416" w:rsidRDefault="00DB0416">
      <w:pPr>
        <w:spacing w:line="480" w:lineRule="exact"/>
        <w:ind w:firstLineChars="400" w:firstLine="1200"/>
        <w:rPr>
          <w:rFonts w:ascii="仿宋" w:eastAsia="仿宋" w:hAnsi="仿宋" w:cs="仿宋" w:hint="eastAsia"/>
          <w:sz w:val="30"/>
          <w:szCs w:val="30"/>
        </w:rPr>
      </w:pPr>
    </w:p>
    <w:p w14:paraId="216EA61B" w14:textId="77777777" w:rsidR="00EA19FA" w:rsidRDefault="00000000">
      <w:pPr>
        <w:spacing w:line="480" w:lineRule="exact"/>
        <w:ind w:firstLineChars="400" w:firstLine="1200"/>
        <w:jc w:val="center"/>
        <w:rPr>
          <w:rFonts w:ascii="仿宋" w:eastAsia="仿宋" w:hAnsi="仿宋" w:cs="仿宋"/>
          <w:sz w:val="30"/>
          <w:szCs w:val="30"/>
        </w:rPr>
      </w:pPr>
      <w:r>
        <w:rPr>
          <w:rFonts w:ascii="仿宋" w:eastAsia="仿宋" w:hAnsi="仿宋" w:cs="仿宋" w:hint="eastAsia"/>
          <w:sz w:val="30"/>
          <w:szCs w:val="30"/>
        </w:rPr>
        <w:t xml:space="preserve">                        中国马术协会 </w:t>
      </w:r>
    </w:p>
    <w:p w14:paraId="7CC4A312" w14:textId="77777777" w:rsidR="00EA19FA" w:rsidRDefault="00000000">
      <w:pPr>
        <w:spacing w:line="480" w:lineRule="exact"/>
        <w:jc w:val="center"/>
        <w:rPr>
          <w:rFonts w:ascii="仿宋" w:eastAsia="仿宋" w:hAnsi="仿宋" w:cs="仿宋"/>
          <w:sz w:val="30"/>
          <w:szCs w:val="30"/>
        </w:rPr>
      </w:pPr>
      <w:r>
        <w:rPr>
          <w:rFonts w:ascii="仿宋" w:eastAsia="仿宋" w:hAnsi="仿宋" w:cs="仿宋" w:hint="eastAsia"/>
          <w:sz w:val="30"/>
          <w:szCs w:val="30"/>
        </w:rPr>
        <w:t xml:space="preserve">                                 2024年6月28日</w:t>
      </w:r>
    </w:p>
    <w:p w14:paraId="7F0D676E" w14:textId="77777777" w:rsidR="00EA19FA" w:rsidRDefault="00EA19FA">
      <w:pPr>
        <w:spacing w:line="480" w:lineRule="exact"/>
        <w:rPr>
          <w:rFonts w:ascii="仿宋" w:eastAsia="仿宋" w:hAnsi="仿宋" w:cs="仿宋"/>
          <w:szCs w:val="21"/>
        </w:rPr>
      </w:pPr>
    </w:p>
    <w:sectPr w:rsidR="00EA1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A422D"/>
    <w:multiLevelType w:val="singleLevel"/>
    <w:tmpl w:val="736A422D"/>
    <w:lvl w:ilvl="0">
      <w:start w:val="2"/>
      <w:numFmt w:val="chineseCounting"/>
      <w:suff w:val="space"/>
      <w:lvlText w:val="%1、"/>
      <w:lvlJc w:val="left"/>
      <w:rPr>
        <w:rFonts w:hint="eastAsia"/>
      </w:rPr>
    </w:lvl>
  </w:abstractNum>
  <w:num w:numId="1" w16cid:durableId="60561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kYmVkZTczNDRkZTNhOTUzMDg2MDhiY2ExOTc5YzEifQ=="/>
  </w:docVars>
  <w:rsids>
    <w:rsidRoot w:val="00EA19FA"/>
    <w:rsid w:val="00972DCB"/>
    <w:rsid w:val="00DB0416"/>
    <w:rsid w:val="00DE5071"/>
    <w:rsid w:val="00EA19FA"/>
    <w:rsid w:val="02A60EBE"/>
    <w:rsid w:val="03B82ACE"/>
    <w:rsid w:val="03CE78E3"/>
    <w:rsid w:val="04F80D9E"/>
    <w:rsid w:val="05FB6D97"/>
    <w:rsid w:val="06190FCC"/>
    <w:rsid w:val="06640499"/>
    <w:rsid w:val="07862691"/>
    <w:rsid w:val="08762705"/>
    <w:rsid w:val="087D106F"/>
    <w:rsid w:val="09736C45"/>
    <w:rsid w:val="09A66753"/>
    <w:rsid w:val="0BD55995"/>
    <w:rsid w:val="0C9F66CF"/>
    <w:rsid w:val="0CF4009D"/>
    <w:rsid w:val="0E042561"/>
    <w:rsid w:val="0FBC30F4"/>
    <w:rsid w:val="109B448D"/>
    <w:rsid w:val="118539B9"/>
    <w:rsid w:val="123C49C0"/>
    <w:rsid w:val="13413D6E"/>
    <w:rsid w:val="146855F8"/>
    <w:rsid w:val="146A5814"/>
    <w:rsid w:val="14A64797"/>
    <w:rsid w:val="155B4089"/>
    <w:rsid w:val="162714E3"/>
    <w:rsid w:val="169A3A63"/>
    <w:rsid w:val="16CE195E"/>
    <w:rsid w:val="174A7237"/>
    <w:rsid w:val="17D66D1D"/>
    <w:rsid w:val="17FB2994"/>
    <w:rsid w:val="184719C8"/>
    <w:rsid w:val="18FE652B"/>
    <w:rsid w:val="194D1260"/>
    <w:rsid w:val="1A0B39F4"/>
    <w:rsid w:val="1A3A39F7"/>
    <w:rsid w:val="1A642D06"/>
    <w:rsid w:val="1AA66E7A"/>
    <w:rsid w:val="1B666609"/>
    <w:rsid w:val="1BC752FA"/>
    <w:rsid w:val="1C986C96"/>
    <w:rsid w:val="1CBE6A19"/>
    <w:rsid w:val="1D840FC9"/>
    <w:rsid w:val="1E256D32"/>
    <w:rsid w:val="1E750C0E"/>
    <w:rsid w:val="1F120F82"/>
    <w:rsid w:val="1F3507CD"/>
    <w:rsid w:val="1F737547"/>
    <w:rsid w:val="20940599"/>
    <w:rsid w:val="20B147CB"/>
    <w:rsid w:val="20C95670"/>
    <w:rsid w:val="21C10A3D"/>
    <w:rsid w:val="21E32762"/>
    <w:rsid w:val="21EA74EC"/>
    <w:rsid w:val="22CA56D0"/>
    <w:rsid w:val="235D02F2"/>
    <w:rsid w:val="238B4E5F"/>
    <w:rsid w:val="2435301D"/>
    <w:rsid w:val="252512E3"/>
    <w:rsid w:val="26527EB6"/>
    <w:rsid w:val="26D824BB"/>
    <w:rsid w:val="276F6846"/>
    <w:rsid w:val="2786250D"/>
    <w:rsid w:val="280C64E9"/>
    <w:rsid w:val="284A6892"/>
    <w:rsid w:val="28FF3438"/>
    <w:rsid w:val="29F85218"/>
    <w:rsid w:val="2A16744D"/>
    <w:rsid w:val="2A7523C5"/>
    <w:rsid w:val="2B870602"/>
    <w:rsid w:val="2BA72A52"/>
    <w:rsid w:val="2CC969F8"/>
    <w:rsid w:val="2CDE6947"/>
    <w:rsid w:val="2D974544"/>
    <w:rsid w:val="2DE33AEA"/>
    <w:rsid w:val="2E165C6D"/>
    <w:rsid w:val="2E7B72D6"/>
    <w:rsid w:val="2EC102CF"/>
    <w:rsid w:val="2F4F47F1"/>
    <w:rsid w:val="30A6569D"/>
    <w:rsid w:val="30BF2491"/>
    <w:rsid w:val="331F7372"/>
    <w:rsid w:val="3344502A"/>
    <w:rsid w:val="34B955A4"/>
    <w:rsid w:val="35700359"/>
    <w:rsid w:val="365B4B65"/>
    <w:rsid w:val="370451FC"/>
    <w:rsid w:val="37BF7375"/>
    <w:rsid w:val="38470F23"/>
    <w:rsid w:val="3ACA22B9"/>
    <w:rsid w:val="3D19097E"/>
    <w:rsid w:val="3D8D321B"/>
    <w:rsid w:val="3DE2791A"/>
    <w:rsid w:val="3FA70E1B"/>
    <w:rsid w:val="41E023C2"/>
    <w:rsid w:val="41EE0F83"/>
    <w:rsid w:val="422449A5"/>
    <w:rsid w:val="424A170A"/>
    <w:rsid w:val="426C3F03"/>
    <w:rsid w:val="430A1DED"/>
    <w:rsid w:val="436A63E7"/>
    <w:rsid w:val="438C0A54"/>
    <w:rsid w:val="43F62371"/>
    <w:rsid w:val="44183734"/>
    <w:rsid w:val="446A440B"/>
    <w:rsid w:val="44DA6522"/>
    <w:rsid w:val="4561381A"/>
    <w:rsid w:val="456357E4"/>
    <w:rsid w:val="46032B23"/>
    <w:rsid w:val="4610612B"/>
    <w:rsid w:val="467B090B"/>
    <w:rsid w:val="47071C74"/>
    <w:rsid w:val="478A34FC"/>
    <w:rsid w:val="479559FD"/>
    <w:rsid w:val="48174664"/>
    <w:rsid w:val="482254E2"/>
    <w:rsid w:val="48DA7B6B"/>
    <w:rsid w:val="4995765D"/>
    <w:rsid w:val="4A2852F8"/>
    <w:rsid w:val="4C9473DA"/>
    <w:rsid w:val="4C9B5863"/>
    <w:rsid w:val="4CB93F3C"/>
    <w:rsid w:val="4CD97E11"/>
    <w:rsid w:val="4D1A2C2C"/>
    <w:rsid w:val="4F583EE0"/>
    <w:rsid w:val="4FF77255"/>
    <w:rsid w:val="5099030C"/>
    <w:rsid w:val="50F6750C"/>
    <w:rsid w:val="514F4E6E"/>
    <w:rsid w:val="52120376"/>
    <w:rsid w:val="525941F7"/>
    <w:rsid w:val="525E35BB"/>
    <w:rsid w:val="534053B7"/>
    <w:rsid w:val="54196611"/>
    <w:rsid w:val="54D1276A"/>
    <w:rsid w:val="552D3A2B"/>
    <w:rsid w:val="555678DD"/>
    <w:rsid w:val="55E95892"/>
    <w:rsid w:val="55FB7373"/>
    <w:rsid w:val="563C1E65"/>
    <w:rsid w:val="56757125"/>
    <w:rsid w:val="56AB0D99"/>
    <w:rsid w:val="57835872"/>
    <w:rsid w:val="57EE3633"/>
    <w:rsid w:val="583628E4"/>
    <w:rsid w:val="59012EF2"/>
    <w:rsid w:val="5A4A2677"/>
    <w:rsid w:val="5ACA3526"/>
    <w:rsid w:val="5B102914"/>
    <w:rsid w:val="5BC00E43"/>
    <w:rsid w:val="5C2E2250"/>
    <w:rsid w:val="5DA327CA"/>
    <w:rsid w:val="606721D5"/>
    <w:rsid w:val="607C0D31"/>
    <w:rsid w:val="615C763A"/>
    <w:rsid w:val="62D17DD9"/>
    <w:rsid w:val="62E95123"/>
    <w:rsid w:val="63547BD5"/>
    <w:rsid w:val="63F73081"/>
    <w:rsid w:val="645C7B76"/>
    <w:rsid w:val="64801AB7"/>
    <w:rsid w:val="64A9528B"/>
    <w:rsid w:val="6518584B"/>
    <w:rsid w:val="65BF216B"/>
    <w:rsid w:val="66494E66"/>
    <w:rsid w:val="66EC3434"/>
    <w:rsid w:val="67087B42"/>
    <w:rsid w:val="672C1A82"/>
    <w:rsid w:val="68E77B6B"/>
    <w:rsid w:val="6B8A6D77"/>
    <w:rsid w:val="6C296590"/>
    <w:rsid w:val="6C53360D"/>
    <w:rsid w:val="6C7C0DB6"/>
    <w:rsid w:val="6C8E2897"/>
    <w:rsid w:val="6D036DE1"/>
    <w:rsid w:val="6D2F5E28"/>
    <w:rsid w:val="6EE13152"/>
    <w:rsid w:val="6FD902CD"/>
    <w:rsid w:val="70343755"/>
    <w:rsid w:val="70711EF0"/>
    <w:rsid w:val="70877D29"/>
    <w:rsid w:val="70E94540"/>
    <w:rsid w:val="711041C2"/>
    <w:rsid w:val="71B940A9"/>
    <w:rsid w:val="71C1506F"/>
    <w:rsid w:val="71DC5E53"/>
    <w:rsid w:val="71FF6C45"/>
    <w:rsid w:val="72225F5B"/>
    <w:rsid w:val="72B8066E"/>
    <w:rsid w:val="72EC0317"/>
    <w:rsid w:val="72F10F91"/>
    <w:rsid w:val="73165394"/>
    <w:rsid w:val="73B515B8"/>
    <w:rsid w:val="748D739B"/>
    <w:rsid w:val="751122B7"/>
    <w:rsid w:val="751853F4"/>
    <w:rsid w:val="769E4031"/>
    <w:rsid w:val="78372035"/>
    <w:rsid w:val="7897528D"/>
    <w:rsid w:val="79B576B5"/>
    <w:rsid w:val="7A0F14BB"/>
    <w:rsid w:val="7A664E53"/>
    <w:rsid w:val="7B4707E1"/>
    <w:rsid w:val="7CEF7382"/>
    <w:rsid w:val="7D1F4DA5"/>
    <w:rsid w:val="7D2A2168"/>
    <w:rsid w:val="7E15161E"/>
    <w:rsid w:val="7E8D29AE"/>
    <w:rsid w:val="7F3127EE"/>
    <w:rsid w:val="7F602461"/>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6B421"/>
  <w15:docId w15:val="{A1EB17EC-2784-4AEE-BE78-38936ED6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仿宋" w:eastAsia="仿宋" w:hAnsi="仿宋" w:cs="仿宋"/>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Zelin Li</cp:lastModifiedBy>
  <cp:revision>2</cp:revision>
  <dcterms:created xsi:type="dcterms:W3CDTF">2024-06-25T12:19:00Z</dcterms:created>
  <dcterms:modified xsi:type="dcterms:W3CDTF">2024-06-28T09:21:00Z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C23CA491CECE43DA9B75C03BABC43739_12</vt:lpwstr>
  </property>
</Properties>
</file>